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5B" w:rsidRDefault="00C6785B" w:rsidP="00C6785B">
      <w:pPr>
        <w:spacing w:line="240" w:lineRule="auto"/>
      </w:pPr>
    </w:p>
    <w:p w:rsidR="00C6785B" w:rsidRDefault="00C6785B" w:rsidP="00C6785B">
      <w:pPr>
        <w:spacing w:line="240" w:lineRule="auto"/>
      </w:pPr>
      <w:r w:rsidRPr="00C6785B">
        <w:rPr>
          <w:b/>
        </w:rPr>
        <w:t>Verslag expertgroep Informatiemodellen</w:t>
      </w:r>
      <w:r>
        <w:br/>
        <w:t xml:space="preserve">Datum: 14 </w:t>
      </w:r>
      <w:r w:rsidR="00B33DCC">
        <w:t>april</w:t>
      </w:r>
      <w:r>
        <w:t xml:space="preserve"> 2011</w:t>
      </w:r>
    </w:p>
    <w:p w:rsidR="00C6785B" w:rsidRPr="0090770C" w:rsidRDefault="00C6785B" w:rsidP="00C6785B">
      <w:pPr>
        <w:spacing w:line="240" w:lineRule="auto"/>
        <w:rPr>
          <w:b/>
        </w:rPr>
      </w:pPr>
      <w:r w:rsidRPr="0090770C">
        <w:rPr>
          <w:b/>
        </w:rPr>
        <w:t>Agenda:</w:t>
      </w:r>
    </w:p>
    <w:p w:rsidR="00C6785B" w:rsidRDefault="00C6785B" w:rsidP="00C6785B">
      <w:pPr>
        <w:pStyle w:val="Lijstalinea"/>
        <w:numPr>
          <w:ilvl w:val="0"/>
          <w:numId w:val="1"/>
        </w:numPr>
        <w:spacing w:line="240" w:lineRule="auto"/>
      </w:pPr>
      <w:r>
        <w:t>Opening en mededelingen</w:t>
      </w:r>
    </w:p>
    <w:p w:rsidR="00C6785B" w:rsidRDefault="00C6785B" w:rsidP="00C6785B">
      <w:pPr>
        <w:pStyle w:val="Lijstalinea"/>
        <w:numPr>
          <w:ilvl w:val="0"/>
          <w:numId w:val="1"/>
        </w:numPr>
        <w:spacing w:line="240" w:lineRule="auto"/>
      </w:pPr>
      <w:r>
        <w:t>Werkplan gegevensstandaarden 2011</w:t>
      </w:r>
    </w:p>
    <w:p w:rsidR="00C6785B" w:rsidRDefault="00C6785B" w:rsidP="00C6785B">
      <w:pPr>
        <w:pStyle w:val="Lijstalinea"/>
        <w:numPr>
          <w:ilvl w:val="0"/>
          <w:numId w:val="1"/>
        </w:numPr>
        <w:spacing w:line="240" w:lineRule="auto"/>
      </w:pPr>
      <w:r>
        <w:t>Presentatie koppelvlak DMS en Zaaksysteem (Jan Brinkkemper)</w:t>
      </w:r>
    </w:p>
    <w:p w:rsidR="00C6785B" w:rsidRDefault="00C6785B" w:rsidP="00C6785B">
      <w:pPr>
        <w:pStyle w:val="Lijstalinea"/>
        <w:numPr>
          <w:ilvl w:val="0"/>
          <w:numId w:val="1"/>
        </w:numPr>
        <w:spacing w:line="240" w:lineRule="auto"/>
      </w:pPr>
      <w:r>
        <w:t>Presentatie ZTC+ en samenhang met RSGB (Eugene ter Beek)</w:t>
      </w:r>
    </w:p>
    <w:p w:rsidR="00C6785B" w:rsidRDefault="00C6785B" w:rsidP="00C6785B">
      <w:pPr>
        <w:pStyle w:val="Lijstalinea"/>
        <w:numPr>
          <w:ilvl w:val="0"/>
          <w:numId w:val="1"/>
        </w:numPr>
        <w:spacing w:line="240" w:lineRule="auto"/>
      </w:pPr>
      <w:r>
        <w:t>Rondvraag</w:t>
      </w:r>
    </w:p>
    <w:p w:rsidR="009D009C" w:rsidRDefault="00C6785B" w:rsidP="00C6785B">
      <w:pPr>
        <w:spacing w:line="240" w:lineRule="auto"/>
      </w:pPr>
      <w:r w:rsidRPr="0090770C">
        <w:rPr>
          <w:b/>
        </w:rPr>
        <w:t>Aanwezigen:</w:t>
      </w:r>
      <w:r w:rsidR="0090770C">
        <w:rPr>
          <w:b/>
        </w:rPr>
        <w:br/>
      </w:r>
      <w:proofErr w:type="spellStart"/>
      <w:r>
        <w:t>Rindert</w:t>
      </w:r>
      <w:proofErr w:type="spellEnd"/>
      <w:r>
        <w:t xml:space="preserve"> </w:t>
      </w:r>
      <w:proofErr w:type="spellStart"/>
      <w:r>
        <w:t>Dijkstra</w:t>
      </w:r>
      <w:proofErr w:type="spellEnd"/>
      <w:r>
        <w:t xml:space="preserve"> (Apeldoorn)</w:t>
      </w:r>
      <w:r w:rsidR="00535070">
        <w:t xml:space="preserve">, </w:t>
      </w:r>
      <w:proofErr w:type="spellStart"/>
      <w:r>
        <w:t>Sid</w:t>
      </w:r>
      <w:proofErr w:type="spellEnd"/>
      <w:r>
        <w:t xml:space="preserve"> Brouwer (</w:t>
      </w:r>
      <w:proofErr w:type="spellStart"/>
      <w:r>
        <w:t>Centric</w:t>
      </w:r>
      <w:proofErr w:type="spellEnd"/>
      <w:r>
        <w:t>)</w:t>
      </w:r>
      <w:r w:rsidR="00535070">
        <w:t xml:space="preserve">, </w:t>
      </w:r>
      <w:r>
        <w:t>Arno den Ridder (Breda)</w:t>
      </w:r>
      <w:r w:rsidR="00535070">
        <w:t xml:space="preserve">, </w:t>
      </w:r>
      <w:r>
        <w:t xml:space="preserve">Henk </w:t>
      </w:r>
      <w:proofErr w:type="spellStart"/>
      <w:r>
        <w:t>Luth</w:t>
      </w:r>
      <w:proofErr w:type="spellEnd"/>
      <w:r>
        <w:t xml:space="preserve"> (Almere)</w:t>
      </w:r>
      <w:r w:rsidR="00535070">
        <w:t xml:space="preserve">, </w:t>
      </w:r>
      <w:r w:rsidR="00323DD8">
        <w:t>Dennis de Wit (PinkRo</w:t>
      </w:r>
      <w:r w:rsidR="0090770C">
        <w:t xml:space="preserve">ccade), </w:t>
      </w:r>
      <w:r w:rsidR="00323DD8">
        <w:t xml:space="preserve">Ruud </w:t>
      </w:r>
      <w:proofErr w:type="spellStart"/>
      <w:r w:rsidR="00323DD8">
        <w:t>Kathman</w:t>
      </w:r>
      <w:proofErr w:type="spellEnd"/>
      <w:r w:rsidR="00323DD8">
        <w:t xml:space="preserve"> (Waarderingskamer)</w:t>
      </w:r>
      <w:r w:rsidR="0090770C">
        <w:t xml:space="preserve">, </w:t>
      </w:r>
      <w:r w:rsidR="00323DD8">
        <w:t xml:space="preserve">Pieter </w:t>
      </w:r>
      <w:proofErr w:type="spellStart"/>
      <w:r w:rsidR="00323DD8">
        <w:t>Boumeester</w:t>
      </w:r>
      <w:proofErr w:type="spellEnd"/>
      <w:r w:rsidR="00323DD8">
        <w:t xml:space="preserve"> (</w:t>
      </w:r>
      <w:r w:rsidR="003C7734">
        <w:t>Zutphen</w:t>
      </w:r>
      <w:r w:rsidR="00323DD8">
        <w:t>)</w:t>
      </w:r>
      <w:r w:rsidR="0090770C">
        <w:t xml:space="preserve">, </w:t>
      </w:r>
      <w:r w:rsidR="00323DD8">
        <w:t xml:space="preserve">Rik </w:t>
      </w:r>
      <w:proofErr w:type="spellStart"/>
      <w:r w:rsidR="00323DD8">
        <w:t>Duursma</w:t>
      </w:r>
      <w:proofErr w:type="spellEnd"/>
      <w:r w:rsidR="00323DD8">
        <w:t xml:space="preserve"> (Haarlemmermeer)</w:t>
      </w:r>
      <w:r w:rsidR="0090770C">
        <w:t xml:space="preserve">, </w:t>
      </w:r>
      <w:r w:rsidR="003C7734">
        <w:t>Mariëlle</w:t>
      </w:r>
      <w:r w:rsidR="00323DD8">
        <w:t xml:space="preserve"> Hulsegge (</w:t>
      </w:r>
      <w:proofErr w:type="spellStart"/>
      <w:r w:rsidR="00323DD8">
        <w:t>Lisse</w:t>
      </w:r>
      <w:proofErr w:type="spellEnd"/>
      <w:r w:rsidR="00323DD8">
        <w:t>)</w:t>
      </w:r>
      <w:r w:rsidR="0090770C">
        <w:t xml:space="preserve">, </w:t>
      </w:r>
      <w:r w:rsidR="00323DD8">
        <w:t>Ellen Debats (King)</w:t>
      </w:r>
      <w:r w:rsidR="0090770C">
        <w:t xml:space="preserve">, </w:t>
      </w:r>
      <w:r w:rsidR="00323DD8">
        <w:t xml:space="preserve">Nico Romijn (King, </w:t>
      </w:r>
      <w:proofErr w:type="spellStart"/>
      <w:r w:rsidR="00323DD8">
        <w:t>vz</w:t>
      </w:r>
      <w:proofErr w:type="spellEnd"/>
      <w:r w:rsidR="00323DD8">
        <w:t>)</w:t>
      </w:r>
      <w:r w:rsidR="0090770C">
        <w:t xml:space="preserve">, </w:t>
      </w:r>
      <w:r w:rsidR="00323DD8">
        <w:t>Jan Brinkkemper (King)</w:t>
      </w:r>
      <w:r w:rsidR="0090770C">
        <w:t xml:space="preserve">, </w:t>
      </w:r>
      <w:r w:rsidR="00323DD8">
        <w:t>Eugene ter Beek (King)</w:t>
      </w:r>
      <w:r w:rsidR="0090770C">
        <w:t xml:space="preserve">, </w:t>
      </w:r>
      <w:r w:rsidR="00323DD8">
        <w:t>Nienke Langejan (King, verslag)</w:t>
      </w:r>
      <w:r w:rsidR="0090770C">
        <w:t>.</w:t>
      </w:r>
    </w:p>
    <w:p w:rsidR="00D9091A" w:rsidRDefault="009D009C" w:rsidP="00C6785B">
      <w:pPr>
        <w:spacing w:line="240" w:lineRule="auto"/>
      </w:pPr>
      <w:r w:rsidRPr="00B33DCC">
        <w:t xml:space="preserve">Afwezig:  Alexander </w:t>
      </w:r>
      <w:proofErr w:type="spellStart"/>
      <w:r w:rsidRPr="00B33DCC">
        <w:t>Holstein</w:t>
      </w:r>
      <w:proofErr w:type="spellEnd"/>
      <w:r w:rsidRPr="00B33DCC">
        <w:t xml:space="preserve"> (afgemeld), </w:t>
      </w:r>
      <w:proofErr w:type="spellStart"/>
      <w:r w:rsidRPr="00B33DCC">
        <w:t>Brigit</w:t>
      </w:r>
      <w:proofErr w:type="spellEnd"/>
      <w:r w:rsidRPr="00B33DCC">
        <w:t xml:space="preserve"> de Bruin (afgemeld), Barend Sneller (afgemeld)</w:t>
      </w:r>
      <w:r w:rsidR="0090770C">
        <w:br/>
      </w:r>
      <w:r w:rsidR="00B34318">
        <w:rPr>
          <w:b/>
        </w:rPr>
        <w:br/>
      </w:r>
      <w:r w:rsidR="00D9091A" w:rsidRPr="00D9091A">
        <w:rPr>
          <w:b/>
        </w:rPr>
        <w:t xml:space="preserve">Ad 1. Opening en </w:t>
      </w:r>
      <w:r w:rsidR="00692289">
        <w:rPr>
          <w:b/>
        </w:rPr>
        <w:t>m</w:t>
      </w:r>
      <w:r w:rsidR="00D9091A" w:rsidRPr="00D9091A">
        <w:rPr>
          <w:b/>
        </w:rPr>
        <w:t>ededelingen</w:t>
      </w:r>
      <w:r w:rsidR="00D9091A" w:rsidRPr="00D9091A">
        <w:rPr>
          <w:b/>
        </w:rPr>
        <w:br/>
      </w:r>
      <w:r w:rsidR="00D9091A">
        <w:t xml:space="preserve">Nico opent de vergadering. Hij zal vanaf nu de vergadering voorzitten. Er zal een verslag gemaakt worden </w:t>
      </w:r>
      <w:r w:rsidR="004677E7">
        <w:t xml:space="preserve">voornamelijk </w:t>
      </w:r>
      <w:r w:rsidR="00D9091A">
        <w:t>op basis van de actiepunten en besluitenlijst.</w:t>
      </w:r>
    </w:p>
    <w:p w:rsidR="00401F75" w:rsidRPr="00401F75" w:rsidRDefault="00D9091A" w:rsidP="00C6785B">
      <w:pPr>
        <w:spacing w:line="240" w:lineRule="auto"/>
        <w:rPr>
          <w:b/>
        </w:rPr>
      </w:pPr>
      <w:r>
        <w:t>Een aantal mensen heeft zich aangemeld voor de werkgroep NHR</w:t>
      </w:r>
      <w:r w:rsidR="00401F75"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01F75" w:rsidTr="00401F75">
        <w:tc>
          <w:tcPr>
            <w:tcW w:w="9212" w:type="dxa"/>
          </w:tcPr>
          <w:p w:rsidR="00401F75" w:rsidRDefault="00401F75" w:rsidP="00401F75">
            <w:r w:rsidRPr="00401F75">
              <w:rPr>
                <w:b/>
              </w:rPr>
              <w:t>ACTIE</w:t>
            </w:r>
            <w:r w:rsidRPr="00401F75">
              <w:t xml:space="preserve">: Ellen mailt het rapport van de VNG over de </w:t>
            </w:r>
            <w:proofErr w:type="spellStart"/>
            <w:r w:rsidRPr="00401F75">
              <w:t>indieningsvereisten</w:t>
            </w:r>
            <w:proofErr w:type="spellEnd"/>
            <w:r w:rsidRPr="00401F75">
              <w:t xml:space="preserve">. </w:t>
            </w:r>
          </w:p>
        </w:tc>
      </w:tr>
    </w:tbl>
    <w:p w:rsidR="00C6785B" w:rsidRDefault="00401F75" w:rsidP="00C6785B">
      <w:pPr>
        <w:spacing w:line="240" w:lineRule="auto"/>
      </w:pPr>
      <w:r>
        <w:br/>
      </w:r>
      <w:r w:rsidR="004677E7">
        <w:t xml:space="preserve">Ruud </w:t>
      </w:r>
      <w:proofErr w:type="spellStart"/>
      <w:r w:rsidR="004677E7">
        <w:t>Kathman</w:t>
      </w:r>
      <w:r w:rsidR="00655D1E">
        <w:t>n</w:t>
      </w:r>
      <w:proofErr w:type="spellEnd"/>
      <w:r w:rsidR="004677E7">
        <w:t xml:space="preserve"> meldt dat de WOZ nu in UML gemodelleerd is. De slag naar NEN3610 wordt nu gemaakt. Een presentatie hierover in de expertgroep is mogelijk. </w:t>
      </w:r>
      <w:r w:rsidR="0090770C">
        <w:br/>
      </w:r>
      <w:r w:rsidR="004677E7">
        <w:br/>
        <w:t xml:space="preserve">De gevraagde definitie voor `Zaak` is aangeleverd en zal </w:t>
      </w:r>
      <w:r w:rsidR="006A35AB" w:rsidRPr="00B33DCC">
        <w:t xml:space="preserve">een van de </w:t>
      </w:r>
      <w:r w:rsidR="004677E7" w:rsidRPr="00B33DCC">
        <w:t>volgende ker</w:t>
      </w:r>
      <w:r w:rsidR="006A35AB" w:rsidRPr="00B33DCC">
        <w:t xml:space="preserve">en </w:t>
      </w:r>
      <w:r w:rsidR="004677E7" w:rsidRPr="00B33DCC">
        <w:t>besproken</w:t>
      </w:r>
      <w:r w:rsidR="004677E7">
        <w:t xml:space="preserve"> worden. </w:t>
      </w:r>
    </w:p>
    <w:p w:rsidR="004677E7" w:rsidRDefault="004677E7" w:rsidP="00C6785B">
      <w:pPr>
        <w:spacing w:line="240" w:lineRule="auto"/>
      </w:pPr>
      <w:r w:rsidRPr="004677E7">
        <w:rPr>
          <w:b/>
        </w:rPr>
        <w:t>Ad 2. Werkplanning Gegevensstandaarden 2011</w:t>
      </w:r>
      <w:r>
        <w:rPr>
          <w:b/>
        </w:rPr>
        <w:br/>
      </w:r>
      <w:r>
        <w:t>De vraag vanuit KING is welke prioriteiten er gesteld moeten worden voor het werkplan in 2011. In de discussie is gekeken naar `wat er moet` en `lage prioriteit`.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4677E7" w:rsidTr="004677E7">
        <w:tc>
          <w:tcPr>
            <w:tcW w:w="4606" w:type="dxa"/>
          </w:tcPr>
          <w:p w:rsidR="004677E7" w:rsidRDefault="004677E7" w:rsidP="00C6785B">
            <w:pPr>
              <w:rPr>
                <w:b/>
              </w:rPr>
            </w:pPr>
            <w:r>
              <w:rPr>
                <w:b/>
              </w:rPr>
              <w:t>Wat er moet in 2011</w:t>
            </w:r>
          </w:p>
        </w:tc>
        <w:tc>
          <w:tcPr>
            <w:tcW w:w="4606" w:type="dxa"/>
          </w:tcPr>
          <w:p w:rsidR="004677E7" w:rsidRDefault="004677E7" w:rsidP="00C6785B">
            <w:pPr>
              <w:rPr>
                <w:b/>
              </w:rPr>
            </w:pPr>
            <w:r>
              <w:rPr>
                <w:b/>
              </w:rPr>
              <w:t>Lage prioriteit</w:t>
            </w:r>
            <w:r w:rsidR="0090770C">
              <w:rPr>
                <w:b/>
              </w:rPr>
              <w:t xml:space="preserve"> in 2011</w:t>
            </w:r>
          </w:p>
        </w:tc>
      </w:tr>
      <w:tr w:rsidR="004677E7" w:rsidTr="004677E7">
        <w:tc>
          <w:tcPr>
            <w:tcW w:w="4606" w:type="dxa"/>
          </w:tcPr>
          <w:p w:rsidR="004677E7" w:rsidRPr="004677E7" w:rsidRDefault="004677E7" w:rsidP="00C6785B">
            <w:r>
              <w:t>NHR</w:t>
            </w:r>
            <w:r w:rsidR="006A35AB">
              <w:t xml:space="preserve"> </w:t>
            </w:r>
            <w:r w:rsidR="006A35AB" w:rsidRPr="00B33DCC">
              <w:t>(is reeds gestart, omvangrijke klus)</w:t>
            </w:r>
          </w:p>
        </w:tc>
        <w:tc>
          <w:tcPr>
            <w:tcW w:w="4606" w:type="dxa"/>
          </w:tcPr>
          <w:p w:rsidR="004677E7" w:rsidRPr="00F86BC6" w:rsidRDefault="00F86BC6" w:rsidP="00C6785B">
            <w:r w:rsidRPr="00F86BC6">
              <w:t>Harmonisatie SUWI</w:t>
            </w:r>
          </w:p>
        </w:tc>
      </w:tr>
      <w:tr w:rsidR="004677E7" w:rsidTr="004677E7">
        <w:tc>
          <w:tcPr>
            <w:tcW w:w="4606" w:type="dxa"/>
          </w:tcPr>
          <w:p w:rsidR="004677E7" w:rsidRPr="004677E7" w:rsidRDefault="004677E7" w:rsidP="004677E7">
            <w:r>
              <w:t xml:space="preserve">WOZ 1.4 </w:t>
            </w:r>
            <w:r w:rsidR="00B33DCC">
              <w:t>(</w:t>
            </w:r>
            <w:r w:rsidR="0063209B" w:rsidRPr="00B33DCC">
              <w:t>beperkte</w:t>
            </w:r>
            <w:r w:rsidR="00B33DCC">
              <w:t xml:space="preserve"> </w:t>
            </w:r>
            <w:r>
              <w:t>impact door enkele kleine wijzigingen. Ruud en Ellen kunnen dit oppakken)</w:t>
            </w:r>
          </w:p>
        </w:tc>
        <w:tc>
          <w:tcPr>
            <w:tcW w:w="4606" w:type="dxa"/>
          </w:tcPr>
          <w:p w:rsidR="004677E7" w:rsidRPr="00F86BC6" w:rsidRDefault="00F86BC6" w:rsidP="00F86BC6">
            <w:r w:rsidRPr="00F86BC6">
              <w:t>Onderzoek CBS</w:t>
            </w:r>
            <w:r>
              <w:t xml:space="preserve"> </w:t>
            </w:r>
            <w:r>
              <w:br/>
              <w:t>(heeft eventueel gevolgen voor RSGB. Ruud houdt dit in de gaten via de WOZ)</w:t>
            </w:r>
          </w:p>
        </w:tc>
      </w:tr>
      <w:tr w:rsidR="004677E7" w:rsidTr="004677E7">
        <w:tc>
          <w:tcPr>
            <w:tcW w:w="4606" w:type="dxa"/>
          </w:tcPr>
          <w:p w:rsidR="004677E7" w:rsidRPr="004677E7" w:rsidRDefault="004677E7" w:rsidP="0090770C">
            <w:r w:rsidRPr="004677E7">
              <w:t>Harmonisatie RSGB en N</w:t>
            </w:r>
            <w:r w:rsidR="0090770C">
              <w:t>EN</w:t>
            </w:r>
            <w:r w:rsidRPr="004677E7">
              <w:t xml:space="preserve">3610 </w:t>
            </w:r>
            <w:r w:rsidR="00F86BC6">
              <w:br/>
            </w:r>
            <w:r w:rsidRPr="004677E7">
              <w:t>(v</w:t>
            </w:r>
            <w:r w:rsidR="00F86BC6">
              <w:t>oor</w:t>
            </w:r>
            <w:r w:rsidRPr="004677E7">
              <w:t>w</w:t>
            </w:r>
            <w:r w:rsidR="00F86BC6">
              <w:t>aarde</w:t>
            </w:r>
            <w:r w:rsidRPr="004677E7">
              <w:t xml:space="preserve"> voor BGT</w:t>
            </w:r>
            <w:r>
              <w:t xml:space="preserve"> </w:t>
            </w:r>
            <w:r w:rsidR="0090770C">
              <w:t>/</w:t>
            </w:r>
            <w:r>
              <w:t xml:space="preserve"> IMGEO)</w:t>
            </w:r>
          </w:p>
        </w:tc>
        <w:tc>
          <w:tcPr>
            <w:tcW w:w="4606" w:type="dxa"/>
          </w:tcPr>
          <w:p w:rsidR="004677E7" w:rsidRPr="00F86BC6" w:rsidRDefault="00F86BC6" w:rsidP="00F86BC6">
            <w:proofErr w:type="spellStart"/>
            <w:r w:rsidRPr="00F86BC6">
              <w:t>E-facturering</w:t>
            </w:r>
            <w:proofErr w:type="spellEnd"/>
            <w:r>
              <w:t xml:space="preserve"> </w:t>
            </w:r>
            <w:r>
              <w:br/>
              <w:t>(enkele gegevens zijn al verwerkt, meer noodzakelijk werk is nog niet duidelijk</w:t>
            </w:r>
            <w:r w:rsidR="006A35AB">
              <w:t xml:space="preserve">. </w:t>
            </w:r>
            <w:r w:rsidR="006A35AB" w:rsidRPr="00B33DCC">
              <w:t xml:space="preserve">Henk </w:t>
            </w:r>
            <w:proofErr w:type="spellStart"/>
            <w:r w:rsidR="006A35AB" w:rsidRPr="00B33DCC">
              <w:t>Luth</w:t>
            </w:r>
            <w:proofErr w:type="spellEnd"/>
            <w:r w:rsidR="006A35AB" w:rsidRPr="00B33DCC">
              <w:t xml:space="preserve"> houdt ons op de hoogte hierover</w:t>
            </w:r>
            <w:r w:rsidRPr="00B33DCC">
              <w:t>)</w:t>
            </w:r>
          </w:p>
        </w:tc>
      </w:tr>
      <w:tr w:rsidR="0090770C" w:rsidTr="004677E7">
        <w:tc>
          <w:tcPr>
            <w:tcW w:w="4606" w:type="dxa"/>
          </w:tcPr>
          <w:p w:rsidR="0090770C" w:rsidRPr="004677E7" w:rsidRDefault="0090770C" w:rsidP="0090770C">
            <w:r>
              <w:t>BGT / IMGEO</w:t>
            </w:r>
            <w:r>
              <w:br/>
              <w:t>(voorbereiding Q3 en Q4)</w:t>
            </w:r>
          </w:p>
        </w:tc>
        <w:tc>
          <w:tcPr>
            <w:tcW w:w="4606" w:type="dxa"/>
          </w:tcPr>
          <w:p w:rsidR="0090770C" w:rsidRPr="00F86BC6" w:rsidRDefault="00B34318" w:rsidP="00B33DCC">
            <w:r w:rsidRPr="00F86BC6">
              <w:t xml:space="preserve">Metagegevens DIV </w:t>
            </w:r>
            <w:r>
              <w:br/>
            </w:r>
            <w:r w:rsidRPr="00F86BC6">
              <w:t>(</w:t>
            </w:r>
            <w:r>
              <w:t xml:space="preserve"> leidt wellicht tot wijzigingen RGBZ </w:t>
            </w:r>
            <w:r w:rsidR="00B33DCC">
              <w:t xml:space="preserve"> </w:t>
            </w:r>
            <w:r>
              <w:t>m</w:t>
            </w:r>
            <w:r w:rsidR="00B33DCC">
              <w:t>.</w:t>
            </w:r>
            <w:r>
              <w:t>b</w:t>
            </w:r>
            <w:r w:rsidR="00B33DCC">
              <w:t>.</w:t>
            </w:r>
            <w:r>
              <w:t>t</w:t>
            </w:r>
            <w:r w:rsidR="00B33DCC">
              <w:t>.</w:t>
            </w:r>
            <w:r>
              <w:t xml:space="preserve"> metagegevens documenten. Voorlopig parkeren en oppakken na 2011)</w:t>
            </w:r>
          </w:p>
        </w:tc>
      </w:tr>
      <w:tr w:rsidR="004677E7" w:rsidTr="004677E7">
        <w:tc>
          <w:tcPr>
            <w:tcW w:w="4606" w:type="dxa"/>
          </w:tcPr>
          <w:p w:rsidR="004677E7" w:rsidRPr="004677E7" w:rsidRDefault="004677E7" w:rsidP="00C6785B">
            <w:proofErr w:type="spellStart"/>
            <w:r>
              <w:t>mGBA</w:t>
            </w:r>
            <w:proofErr w:type="spellEnd"/>
            <w:r>
              <w:t xml:space="preserve"> </w:t>
            </w:r>
            <w:r w:rsidR="00F86BC6">
              <w:br/>
            </w:r>
            <w:r>
              <w:t>(start onbekend, grote impact)</w:t>
            </w:r>
          </w:p>
        </w:tc>
        <w:tc>
          <w:tcPr>
            <w:tcW w:w="4606" w:type="dxa"/>
          </w:tcPr>
          <w:p w:rsidR="004677E7" w:rsidRPr="00F86BC6" w:rsidRDefault="004677E7" w:rsidP="00C6785B"/>
        </w:tc>
      </w:tr>
      <w:tr w:rsidR="004677E7" w:rsidTr="004677E7">
        <w:tc>
          <w:tcPr>
            <w:tcW w:w="4606" w:type="dxa"/>
          </w:tcPr>
          <w:p w:rsidR="004677E7" w:rsidRPr="004677E7" w:rsidRDefault="004677E7" w:rsidP="00B33DCC">
            <w:r w:rsidRPr="004677E7">
              <w:lastRenderedPageBreak/>
              <w:t xml:space="preserve">BRK </w:t>
            </w:r>
            <w:r w:rsidR="00F86BC6">
              <w:br/>
            </w:r>
            <w:r w:rsidRPr="004677E7">
              <w:t>(i</w:t>
            </w:r>
            <w:r w:rsidR="00B33DCC">
              <w:t>.</w:t>
            </w:r>
            <w:r w:rsidRPr="004677E7">
              <w:t>s</w:t>
            </w:r>
            <w:r w:rsidR="00B33DCC">
              <w:t>.</w:t>
            </w:r>
            <w:r w:rsidRPr="004677E7">
              <w:t>m</w:t>
            </w:r>
            <w:r w:rsidR="00B33DCC">
              <w:t xml:space="preserve">. </w:t>
            </w:r>
            <w:r w:rsidRPr="004677E7">
              <w:t>Kadaster)</w:t>
            </w:r>
          </w:p>
        </w:tc>
        <w:tc>
          <w:tcPr>
            <w:tcW w:w="4606" w:type="dxa"/>
          </w:tcPr>
          <w:p w:rsidR="004677E7" w:rsidRDefault="004677E7" w:rsidP="00C6785B">
            <w:pPr>
              <w:rPr>
                <w:b/>
              </w:rPr>
            </w:pPr>
          </w:p>
        </w:tc>
      </w:tr>
      <w:tr w:rsidR="004677E7" w:rsidTr="004677E7">
        <w:tc>
          <w:tcPr>
            <w:tcW w:w="4606" w:type="dxa"/>
          </w:tcPr>
          <w:p w:rsidR="004677E7" w:rsidRPr="004677E7" w:rsidRDefault="004677E7" w:rsidP="0090770C">
            <w:r>
              <w:t xml:space="preserve">Klantcontacten </w:t>
            </w:r>
            <w:r w:rsidR="00F86BC6">
              <w:br/>
            </w:r>
            <w:r>
              <w:t>(</w:t>
            </w:r>
            <w:r w:rsidR="0090770C">
              <w:t>Nodig i</w:t>
            </w:r>
            <w:r w:rsidR="00B33DCC">
              <w:t>.</w:t>
            </w:r>
            <w:r w:rsidR="0090770C">
              <w:t>v</w:t>
            </w:r>
            <w:r w:rsidR="00B33DCC">
              <w:t>.</w:t>
            </w:r>
            <w:r w:rsidR="0090770C">
              <w:t>m</w:t>
            </w:r>
            <w:r w:rsidR="00B33DCC">
              <w:t>.</w:t>
            </w:r>
            <w:r w:rsidR="0090770C">
              <w:t xml:space="preserve"> het bijhouden van de markt en wensen gemeenten. Is vooral definitiekwestie</w:t>
            </w:r>
            <w:r w:rsidR="007A1AF8">
              <w:t xml:space="preserve">, </w:t>
            </w:r>
            <w:r w:rsidR="007A1AF8" w:rsidRPr="00B33DCC">
              <w:t>vergt nogal wat afstemming</w:t>
            </w:r>
            <w:r w:rsidR="0090770C">
              <w:t>)</w:t>
            </w:r>
          </w:p>
        </w:tc>
        <w:tc>
          <w:tcPr>
            <w:tcW w:w="4606" w:type="dxa"/>
          </w:tcPr>
          <w:p w:rsidR="004677E7" w:rsidRDefault="004677E7" w:rsidP="00C6785B">
            <w:pPr>
              <w:rPr>
                <w:b/>
              </w:rPr>
            </w:pPr>
          </w:p>
        </w:tc>
      </w:tr>
      <w:tr w:rsidR="004677E7" w:rsidTr="004677E7">
        <w:tc>
          <w:tcPr>
            <w:tcW w:w="4606" w:type="dxa"/>
          </w:tcPr>
          <w:p w:rsidR="004677E7" w:rsidRDefault="004677E7" w:rsidP="00C6785B">
            <w:r>
              <w:t>RUDI</w:t>
            </w:r>
            <w:r w:rsidR="00F86BC6">
              <w:t xml:space="preserve"> </w:t>
            </w:r>
            <w:r w:rsidR="00F86BC6">
              <w:br/>
              <w:t>(Regionale uitvoering diensten inspecties; heeft gevolgen voor RGBZ i</w:t>
            </w:r>
            <w:r w:rsidR="00B33DCC">
              <w:t>.</w:t>
            </w:r>
            <w:r w:rsidR="00F86BC6">
              <w:t>v</w:t>
            </w:r>
            <w:r w:rsidR="00B33DCC">
              <w:t>.</w:t>
            </w:r>
            <w:r w:rsidR="00F86BC6">
              <w:t>m</w:t>
            </w:r>
            <w:r w:rsidR="00B33DCC">
              <w:t>.</w:t>
            </w:r>
            <w:r w:rsidR="00F86BC6">
              <w:t xml:space="preserve"> uitwisseling andere partijen)</w:t>
            </w:r>
          </w:p>
        </w:tc>
        <w:tc>
          <w:tcPr>
            <w:tcW w:w="4606" w:type="dxa"/>
          </w:tcPr>
          <w:p w:rsidR="004677E7" w:rsidRDefault="004677E7" w:rsidP="00C6785B">
            <w:pPr>
              <w:rPr>
                <w:b/>
              </w:rPr>
            </w:pPr>
          </w:p>
        </w:tc>
      </w:tr>
      <w:tr w:rsidR="007A1AF8" w:rsidTr="004677E7">
        <w:tc>
          <w:tcPr>
            <w:tcW w:w="4606" w:type="dxa"/>
          </w:tcPr>
          <w:p w:rsidR="007A1AF8" w:rsidRDefault="007A1AF8" w:rsidP="00C6785B">
            <w:r>
              <w:t>Samenhang met ZTC+</w:t>
            </w:r>
          </w:p>
        </w:tc>
        <w:tc>
          <w:tcPr>
            <w:tcW w:w="4606" w:type="dxa"/>
          </w:tcPr>
          <w:p w:rsidR="007A1AF8" w:rsidRDefault="007A1AF8" w:rsidP="00C6785B">
            <w:pPr>
              <w:rPr>
                <w:b/>
              </w:rPr>
            </w:pPr>
          </w:p>
        </w:tc>
      </w:tr>
    </w:tbl>
    <w:p w:rsidR="00F86BC6" w:rsidRDefault="00B34318" w:rsidP="00C6785B">
      <w:pPr>
        <w:spacing w:line="240" w:lineRule="auto"/>
      </w:pPr>
      <w:r>
        <w:rPr>
          <w:b/>
        </w:rPr>
        <w:br/>
      </w:r>
      <w:r w:rsidR="00F86BC6">
        <w:rPr>
          <w:b/>
        </w:rPr>
        <w:t>Ad 3. Presentatie koppelvlak DMS en Zaaksysteem</w:t>
      </w:r>
      <w:r w:rsidR="00F86BC6">
        <w:rPr>
          <w:b/>
        </w:rPr>
        <w:br/>
      </w:r>
      <w:r w:rsidR="00F86BC6">
        <w:t>Tijdens de presentatie van Jan volgt een discussie over het beheer van dit koppelvlak. Er is een voorkeur om 1 standaard te hebben t</w:t>
      </w:r>
      <w:r w:rsidR="003C7734">
        <w:t>.</w:t>
      </w:r>
      <w:r w:rsidR="00F86BC6">
        <w:t>o</w:t>
      </w:r>
      <w:r w:rsidR="003C7734">
        <w:t>.</w:t>
      </w:r>
      <w:r w:rsidR="00F86BC6">
        <w:t>v</w:t>
      </w:r>
      <w:r w:rsidR="003C7734">
        <w:t>.</w:t>
      </w:r>
      <w:r w:rsidR="00F86BC6">
        <w:t xml:space="preserve"> meerdere. De reactie op het initiatief en de flexibele toepassing is positief.</w:t>
      </w:r>
    </w:p>
    <w:p w:rsidR="00C73489" w:rsidRDefault="00F86BC6" w:rsidP="00C73489">
      <w:pPr>
        <w:spacing w:line="240" w:lineRule="auto"/>
      </w:pPr>
      <w:r w:rsidRPr="00A90D39">
        <w:rPr>
          <w:b/>
        </w:rPr>
        <w:t xml:space="preserve">Ad 4. Presentatie </w:t>
      </w:r>
      <w:r w:rsidR="00A90D39" w:rsidRPr="00A90D39">
        <w:rPr>
          <w:b/>
        </w:rPr>
        <w:t>ZTC+ en RSGB</w:t>
      </w:r>
      <w:r w:rsidR="00A90D39" w:rsidRPr="00A90D39">
        <w:rPr>
          <w:b/>
        </w:rPr>
        <w:br/>
      </w:r>
      <w:r w:rsidR="00C73489" w:rsidRPr="00C73489">
        <w:t>Rik adviseert een validatie op de ZTC 2.0. De bewaartermijnen van de documenten binnen één zaak verschillen van elkaar (bijv.: beslisdocument versus telefoonnotitie). Het is daarom dat de archiefcode per document altijd anders is dan de archiefcode per zaak.</w:t>
      </w:r>
      <w:r w:rsidR="00C73489">
        <w:t xml:space="preserve"> Hoe gaan we hiermee om?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01F75" w:rsidRPr="00401F75" w:rsidTr="00401F75">
        <w:tc>
          <w:tcPr>
            <w:tcW w:w="9212" w:type="dxa"/>
          </w:tcPr>
          <w:p w:rsidR="00401F75" w:rsidRPr="00401F75" w:rsidRDefault="00401F75" w:rsidP="00F420CB">
            <w:r w:rsidRPr="00401F75">
              <w:rPr>
                <w:b/>
              </w:rPr>
              <w:t>ACTIE</w:t>
            </w:r>
            <w:r w:rsidRPr="00401F75">
              <w:t xml:space="preserve">: Eugene zal het document verspreiden onder de leden van de Expertgroep Informatiemodellen. </w:t>
            </w:r>
          </w:p>
        </w:tc>
      </w:tr>
      <w:tr w:rsidR="00401F75" w:rsidRPr="00401F75" w:rsidTr="00401F75">
        <w:tc>
          <w:tcPr>
            <w:tcW w:w="9212" w:type="dxa"/>
          </w:tcPr>
          <w:p w:rsidR="00401F75" w:rsidRPr="00401F75" w:rsidRDefault="00401F75" w:rsidP="00F420CB">
            <w:r w:rsidRPr="00401F75">
              <w:rPr>
                <w:b/>
              </w:rPr>
              <w:t>ACTIE</w:t>
            </w:r>
            <w:r w:rsidRPr="00401F75">
              <w:t>: Eugene zal een lijst maken met wijzigingen tussen versie 1.0 en 2</w:t>
            </w:r>
            <w:r w:rsidR="00655D1E">
              <w:t xml:space="preserve">.0 van de ZTC (voor </w:t>
            </w:r>
            <w:proofErr w:type="spellStart"/>
            <w:r w:rsidR="00655D1E">
              <w:t>Dennis-PinkR</w:t>
            </w:r>
            <w:r w:rsidRPr="00401F75">
              <w:t>occade</w:t>
            </w:r>
            <w:proofErr w:type="spellEnd"/>
            <w:r w:rsidRPr="00401F75">
              <w:t>).</w:t>
            </w:r>
          </w:p>
        </w:tc>
      </w:tr>
    </w:tbl>
    <w:p w:rsidR="00401F75" w:rsidRDefault="00401F75" w:rsidP="00C6785B">
      <w:pPr>
        <w:spacing w:line="240" w:lineRule="auto"/>
      </w:pPr>
      <w:r>
        <w:rPr>
          <w:b/>
        </w:rPr>
        <w:br/>
      </w:r>
      <w:r w:rsidR="00A90D39" w:rsidRPr="00A90D39">
        <w:rPr>
          <w:b/>
        </w:rPr>
        <w:t>Ad 5. Rondvraag</w:t>
      </w:r>
      <w:r w:rsidR="00A90D39">
        <w:rPr>
          <w:b/>
        </w:rPr>
        <w:br/>
      </w:r>
      <w:r w:rsidR="00A90D39">
        <w:t xml:space="preserve">Ellen heeft enkele RFC´s doorgevoerd in RSBG-RGBZ. Ze wil graag weten hoe ze deze wijzigingen het best kan communiceren. De voorkeur gaat uit naar het </w:t>
      </w:r>
      <w:proofErr w:type="spellStart"/>
      <w:r w:rsidR="00A90D39">
        <w:t>rondmailen</w:t>
      </w:r>
      <w:proofErr w:type="spellEnd"/>
      <w:r w:rsidR="00A90D39">
        <w:t xml:space="preserve"> van de lijst wijzigingen met de link naar het EA/model (kan via een viewer worden geopend).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01F75" w:rsidRPr="00401F75" w:rsidTr="00401F75">
        <w:tc>
          <w:tcPr>
            <w:tcW w:w="9212" w:type="dxa"/>
          </w:tcPr>
          <w:p w:rsidR="00401F75" w:rsidRPr="00401F75" w:rsidRDefault="00401F75" w:rsidP="001227AA">
            <w:r w:rsidRPr="00401F75">
              <w:rPr>
                <w:b/>
              </w:rPr>
              <w:t>ACTIE</w:t>
            </w:r>
            <w:r w:rsidRPr="00401F75">
              <w:t xml:space="preserve">: Ellen mailt de lijst wijzigingen en de link naar het EA/model. </w:t>
            </w:r>
          </w:p>
        </w:tc>
      </w:tr>
    </w:tbl>
    <w:p w:rsidR="00A90D39" w:rsidRDefault="00401F75" w:rsidP="00C6785B">
      <w:pPr>
        <w:spacing w:line="240" w:lineRule="auto"/>
      </w:pPr>
      <w:r>
        <w:br/>
      </w:r>
      <w:r w:rsidR="00A90D39">
        <w:t xml:space="preserve">Dennis vraagt naar de </w:t>
      </w:r>
      <w:proofErr w:type="spellStart"/>
      <w:r w:rsidR="00A90D39">
        <w:t>email</w:t>
      </w:r>
      <w:r w:rsidR="00655D1E">
        <w:t>-</w:t>
      </w:r>
      <w:r w:rsidR="00A90D39">
        <w:t>notificatie</w:t>
      </w:r>
      <w:proofErr w:type="spellEnd"/>
      <w:r w:rsidR="00A90D39">
        <w:t xml:space="preserve"> van de surfgroep. Nico geeft aan dat dit hoge prioriteit heeft bij KING intern. Wordt aan gewerkt. </w:t>
      </w:r>
    </w:p>
    <w:p w:rsidR="004677E7" w:rsidRDefault="00A90D39" w:rsidP="00C6785B">
      <w:pPr>
        <w:spacing w:line="240" w:lineRule="auto"/>
      </w:pPr>
      <w:r>
        <w:t xml:space="preserve">Pieter wil graag weten waar hij de documenten van deze vergaderingen kan vinden. De documenten zijn t vinden in de surfgroep in de map Expertgroep informatiemodellen. Er zal een mail worden rondgestuurd als er documenten geplaatst zijn. </w:t>
      </w:r>
      <w:r w:rsidR="00401F75">
        <w:br/>
      </w:r>
      <w:r w:rsidR="00401F75">
        <w:br/>
        <w:t>Overzicht actiepunten per vergadering:</w:t>
      </w:r>
    </w:p>
    <w:tbl>
      <w:tblPr>
        <w:tblStyle w:val="Tabelraster"/>
        <w:tblW w:w="0" w:type="auto"/>
        <w:tblLook w:val="04A0"/>
      </w:tblPr>
      <w:tblGrid>
        <w:gridCol w:w="1687"/>
        <w:gridCol w:w="3808"/>
        <w:gridCol w:w="2268"/>
        <w:gridCol w:w="1525"/>
      </w:tblGrid>
      <w:tr w:rsidR="00401F75" w:rsidTr="007A0BF5">
        <w:tc>
          <w:tcPr>
            <w:tcW w:w="1687" w:type="dxa"/>
          </w:tcPr>
          <w:p w:rsidR="00401F75" w:rsidRPr="00401F75" w:rsidRDefault="00401F75" w:rsidP="00C6785B">
            <w:pPr>
              <w:rPr>
                <w:b/>
              </w:rPr>
            </w:pPr>
            <w:r w:rsidRPr="00401F75">
              <w:rPr>
                <w:b/>
              </w:rPr>
              <w:t>Datum vergadering</w:t>
            </w:r>
          </w:p>
        </w:tc>
        <w:tc>
          <w:tcPr>
            <w:tcW w:w="3808" w:type="dxa"/>
          </w:tcPr>
          <w:p w:rsidR="00401F75" w:rsidRPr="00401F75" w:rsidRDefault="00401F75" w:rsidP="00C6785B">
            <w:pPr>
              <w:rPr>
                <w:b/>
              </w:rPr>
            </w:pPr>
            <w:r w:rsidRPr="00401F75">
              <w:rPr>
                <w:b/>
              </w:rPr>
              <w:t>Omschrijving</w:t>
            </w:r>
          </w:p>
        </w:tc>
        <w:tc>
          <w:tcPr>
            <w:tcW w:w="2268" w:type="dxa"/>
          </w:tcPr>
          <w:p w:rsidR="00401F75" w:rsidRPr="00401F75" w:rsidRDefault="00401F75" w:rsidP="00C6785B">
            <w:pPr>
              <w:rPr>
                <w:b/>
              </w:rPr>
            </w:pPr>
            <w:r>
              <w:rPr>
                <w:b/>
              </w:rPr>
              <w:t>Wie</w:t>
            </w:r>
          </w:p>
        </w:tc>
        <w:tc>
          <w:tcPr>
            <w:tcW w:w="1525" w:type="dxa"/>
          </w:tcPr>
          <w:p w:rsidR="00401F75" w:rsidRPr="00401F75" w:rsidRDefault="00401F75" w:rsidP="00C6785B">
            <w:pPr>
              <w:rPr>
                <w:b/>
              </w:rPr>
            </w:pPr>
            <w:r w:rsidRPr="00401F75">
              <w:rPr>
                <w:b/>
              </w:rPr>
              <w:t>Afgehandeld op</w:t>
            </w:r>
          </w:p>
        </w:tc>
      </w:tr>
      <w:tr w:rsidR="00401F75" w:rsidTr="007A0BF5">
        <w:tc>
          <w:tcPr>
            <w:tcW w:w="1687" w:type="dxa"/>
          </w:tcPr>
          <w:p w:rsidR="00401F75" w:rsidRDefault="00401F75" w:rsidP="00C6785B">
            <w:r>
              <w:t>2011/14/05</w:t>
            </w:r>
          </w:p>
        </w:tc>
        <w:tc>
          <w:tcPr>
            <w:tcW w:w="3808" w:type="dxa"/>
          </w:tcPr>
          <w:p w:rsidR="00401F75" w:rsidRDefault="00401F75" w:rsidP="00C6785B">
            <w:r w:rsidRPr="00401F75">
              <w:t xml:space="preserve">Ellen mailt het rapport van de VNG over de </w:t>
            </w:r>
            <w:proofErr w:type="spellStart"/>
            <w:r w:rsidRPr="00401F75">
              <w:t>indieningsvereisten</w:t>
            </w:r>
            <w:proofErr w:type="spellEnd"/>
            <w:r w:rsidRPr="00401F75">
              <w:t>.</w:t>
            </w:r>
          </w:p>
        </w:tc>
        <w:tc>
          <w:tcPr>
            <w:tcW w:w="2268" w:type="dxa"/>
          </w:tcPr>
          <w:p w:rsidR="00401F75" w:rsidRDefault="00401F75" w:rsidP="00C6785B">
            <w:r>
              <w:t>Ellen Debats (King)</w:t>
            </w:r>
          </w:p>
        </w:tc>
        <w:tc>
          <w:tcPr>
            <w:tcW w:w="1525" w:type="dxa"/>
          </w:tcPr>
          <w:p w:rsidR="00401F75" w:rsidRPr="00B33DCC" w:rsidRDefault="007A1AF8" w:rsidP="00C6785B">
            <w:r w:rsidRPr="00B33DCC">
              <w:t>18 april 2011</w:t>
            </w:r>
          </w:p>
        </w:tc>
      </w:tr>
      <w:tr w:rsidR="00401F75" w:rsidTr="007A0BF5">
        <w:tc>
          <w:tcPr>
            <w:tcW w:w="1687" w:type="dxa"/>
          </w:tcPr>
          <w:p w:rsidR="00401F75" w:rsidRDefault="00401F75" w:rsidP="00C6785B">
            <w:r>
              <w:t>2011/14/05</w:t>
            </w:r>
          </w:p>
        </w:tc>
        <w:tc>
          <w:tcPr>
            <w:tcW w:w="3808" w:type="dxa"/>
          </w:tcPr>
          <w:p w:rsidR="00401F75" w:rsidRDefault="00401F75" w:rsidP="00C6785B">
            <w:r w:rsidRPr="00401F75">
              <w:t>Eugene zal het document verspreiden onder de leden van de Expertgroep Informatiemodellen.</w:t>
            </w:r>
          </w:p>
        </w:tc>
        <w:tc>
          <w:tcPr>
            <w:tcW w:w="2268" w:type="dxa"/>
          </w:tcPr>
          <w:p w:rsidR="00401F75" w:rsidRDefault="00401F75" w:rsidP="00C6785B">
            <w:r>
              <w:t>Eugene ter Beek (King)</w:t>
            </w:r>
          </w:p>
        </w:tc>
        <w:tc>
          <w:tcPr>
            <w:tcW w:w="1525" w:type="dxa"/>
          </w:tcPr>
          <w:p w:rsidR="00401F75" w:rsidRDefault="00401F75" w:rsidP="00C6785B"/>
        </w:tc>
      </w:tr>
      <w:tr w:rsidR="00401F75" w:rsidTr="007A0BF5">
        <w:tc>
          <w:tcPr>
            <w:tcW w:w="1687" w:type="dxa"/>
          </w:tcPr>
          <w:p w:rsidR="00401F75" w:rsidRDefault="00401F75" w:rsidP="00C6785B">
            <w:r>
              <w:t>2011/14/05</w:t>
            </w:r>
          </w:p>
        </w:tc>
        <w:tc>
          <w:tcPr>
            <w:tcW w:w="3808" w:type="dxa"/>
          </w:tcPr>
          <w:p w:rsidR="00401F75" w:rsidRDefault="00401F75" w:rsidP="00C6785B">
            <w:r w:rsidRPr="00401F75">
              <w:t xml:space="preserve">Eugene zal een lijst maken met wijzigingen tussen versie 1.0 en 2.0 van </w:t>
            </w:r>
            <w:r w:rsidRPr="00401F75">
              <w:lastRenderedPageBreak/>
              <w:t xml:space="preserve">de ZTC (voor </w:t>
            </w:r>
            <w:proofErr w:type="spellStart"/>
            <w:r w:rsidRPr="00401F75">
              <w:t>Dennis-Pinkroccade</w:t>
            </w:r>
            <w:proofErr w:type="spellEnd"/>
            <w:r w:rsidRPr="00401F75">
              <w:t>).</w:t>
            </w:r>
          </w:p>
        </w:tc>
        <w:tc>
          <w:tcPr>
            <w:tcW w:w="2268" w:type="dxa"/>
          </w:tcPr>
          <w:p w:rsidR="00401F75" w:rsidRDefault="00401F75" w:rsidP="00C6785B">
            <w:r>
              <w:lastRenderedPageBreak/>
              <w:t>Eugene ter Beek (King)</w:t>
            </w:r>
          </w:p>
        </w:tc>
        <w:tc>
          <w:tcPr>
            <w:tcW w:w="1525" w:type="dxa"/>
          </w:tcPr>
          <w:p w:rsidR="00401F75" w:rsidRDefault="00401F75" w:rsidP="00C6785B"/>
        </w:tc>
      </w:tr>
      <w:tr w:rsidR="00401F75" w:rsidTr="007A0BF5">
        <w:tc>
          <w:tcPr>
            <w:tcW w:w="1687" w:type="dxa"/>
          </w:tcPr>
          <w:p w:rsidR="00401F75" w:rsidRDefault="00401F75" w:rsidP="00C6785B">
            <w:r>
              <w:lastRenderedPageBreak/>
              <w:t>2011/14/05</w:t>
            </w:r>
          </w:p>
        </w:tc>
        <w:tc>
          <w:tcPr>
            <w:tcW w:w="3808" w:type="dxa"/>
          </w:tcPr>
          <w:p w:rsidR="00401F75" w:rsidRDefault="00401F75" w:rsidP="00C6785B">
            <w:r w:rsidRPr="00401F75">
              <w:t>Ellen mailt de lijst wijzigingen en de link naar het EA/model.</w:t>
            </w:r>
          </w:p>
        </w:tc>
        <w:tc>
          <w:tcPr>
            <w:tcW w:w="2268" w:type="dxa"/>
          </w:tcPr>
          <w:p w:rsidR="00401F75" w:rsidRDefault="00401F75" w:rsidP="00C6785B">
            <w:r>
              <w:t>Ellen Debats (King)</w:t>
            </w:r>
          </w:p>
        </w:tc>
        <w:tc>
          <w:tcPr>
            <w:tcW w:w="1525" w:type="dxa"/>
          </w:tcPr>
          <w:p w:rsidR="00401F75" w:rsidRPr="00B33DCC" w:rsidRDefault="00743D1D" w:rsidP="00C6785B">
            <w:r w:rsidRPr="00B33DCC">
              <w:t>18 april 2011</w:t>
            </w:r>
          </w:p>
        </w:tc>
      </w:tr>
    </w:tbl>
    <w:p w:rsidR="00401F75" w:rsidRPr="00401F75" w:rsidRDefault="00401F75" w:rsidP="00C6785B">
      <w:pPr>
        <w:spacing w:line="240" w:lineRule="auto"/>
      </w:pPr>
    </w:p>
    <w:sectPr w:rsidR="00401F75" w:rsidRPr="00401F75" w:rsidSect="00991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2407F"/>
    <w:multiLevelType w:val="hybridMultilevel"/>
    <w:tmpl w:val="F34647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785B"/>
    <w:rsid w:val="00323DD8"/>
    <w:rsid w:val="003C7734"/>
    <w:rsid w:val="00401F75"/>
    <w:rsid w:val="004312C1"/>
    <w:rsid w:val="004677E7"/>
    <w:rsid w:val="00535070"/>
    <w:rsid w:val="0063209B"/>
    <w:rsid w:val="00655D1E"/>
    <w:rsid w:val="00692289"/>
    <w:rsid w:val="006A35AB"/>
    <w:rsid w:val="00743D1D"/>
    <w:rsid w:val="007A0BF5"/>
    <w:rsid w:val="007A1AF8"/>
    <w:rsid w:val="0090770C"/>
    <w:rsid w:val="00991EC4"/>
    <w:rsid w:val="009D009C"/>
    <w:rsid w:val="00A90D39"/>
    <w:rsid w:val="00B33DCC"/>
    <w:rsid w:val="00B34318"/>
    <w:rsid w:val="00B7587E"/>
    <w:rsid w:val="00C6785B"/>
    <w:rsid w:val="00C73489"/>
    <w:rsid w:val="00D32F25"/>
    <w:rsid w:val="00D9091A"/>
    <w:rsid w:val="00F86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1EC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785B"/>
    <w:pPr>
      <w:ind w:left="720"/>
      <w:contextualSpacing/>
    </w:pPr>
  </w:style>
  <w:style w:type="table" w:styleId="Tabelraster">
    <w:name w:val="Table Grid"/>
    <w:basedOn w:val="Standaardtabel"/>
    <w:uiPriority w:val="59"/>
    <w:rsid w:val="00467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319ED-D10E-4355-B971-92BD03E3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709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lange_n</dc:creator>
  <cp:keywords/>
  <dc:description/>
  <cp:lastModifiedBy>lange_n</cp:lastModifiedBy>
  <cp:revision>3</cp:revision>
  <dcterms:created xsi:type="dcterms:W3CDTF">2011-05-02T07:20:00Z</dcterms:created>
  <dcterms:modified xsi:type="dcterms:W3CDTF">2011-05-02T07:21:00Z</dcterms:modified>
</cp:coreProperties>
</file>